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spacing w:before="0" w:after="0" w:line="580" w:lineRule="atLeast"/>
        <w:ind w:firstLine="640" w:firstLineChars="200"/>
        <w:rPr>
          <w:rFonts w:ascii="仿宋_GB2312" w:hAnsi="仿宋_GB2312" w:eastAsia="仿宋_GB2312" w:cs="仿宋_GB2312"/>
          <w:sz w:val="32"/>
          <w:szCs w:val="32"/>
        </w:rPr>
      </w:pPr>
      <w:bookmarkStart w:id="0" w:name="bookmark0"/>
      <w:bookmarkStart w:id="1" w:name="bookmark2"/>
      <w:bookmarkStart w:id="2" w:name="bookmark1"/>
      <w:r>
        <w:rPr>
          <w:rFonts w:hint="eastAsia" w:ascii="仿宋_GB2312" w:hAnsi="仿宋_GB2312" w:eastAsia="仿宋_GB2312" w:cs="仿宋_GB2312"/>
          <w:sz w:val="32"/>
          <w:szCs w:val="32"/>
        </w:rPr>
        <w:t>高校科协篇</w:t>
      </w:r>
      <w:bookmarkEnd w:id="0"/>
      <w:bookmarkEnd w:id="1"/>
      <w:bookmarkEnd w:id="2"/>
    </w:p>
    <w:p>
      <w:pPr>
        <w:pStyle w:val="8"/>
        <w:tabs>
          <w:tab w:val="left" w:pos="1073"/>
        </w:tabs>
        <w:spacing w:line="580" w:lineRule="atLeast"/>
        <w:ind w:firstLine="640" w:firstLineChars="200"/>
        <w:jc w:val="both"/>
        <w:rPr>
          <w:rFonts w:ascii="仿宋_GB2312" w:hAnsi="仿宋_GB2312" w:eastAsia="仿宋_GB2312" w:cs="仿宋_GB2312"/>
          <w:sz w:val="32"/>
          <w:szCs w:val="32"/>
        </w:rPr>
      </w:pPr>
      <w:bookmarkStart w:id="3" w:name="bookmark3"/>
      <w:r>
        <w:rPr>
          <w:rFonts w:hint="eastAsia" w:ascii="仿宋_GB2312" w:hAnsi="仿宋_GB2312" w:eastAsia="仿宋_GB2312" w:cs="仿宋_GB2312"/>
          <w:sz w:val="32"/>
          <w:szCs w:val="32"/>
        </w:rPr>
        <w:t>一</w:t>
      </w:r>
      <w:bookmarkEnd w:id="3"/>
      <w:r>
        <w:rPr>
          <w:rFonts w:hint="eastAsia" w:ascii="仿宋_GB2312" w:hAnsi="仿宋_GB2312" w:eastAsia="仿宋_GB2312" w:cs="仿宋_GB2312"/>
          <w:sz w:val="32"/>
          <w:szCs w:val="32"/>
        </w:rPr>
        <w:t>、高校科协的性质</w:t>
      </w:r>
    </w:p>
    <w:p>
      <w:pPr>
        <w:pStyle w:val="8"/>
        <w:spacing w:line="5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高校科协是高校党委领导下的高校科技工作者的群众组织，是高校党委和行政联系高校科技工作者的桥梁和纽带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推动高校教育与科学技术事业发展的重要力量，是中国科学技术协会的基层组织之一。高校科协在高校党委领导下，在中国科学技术协会和地方科学技术协会的指导下，坚持民主办会原则，坚持大联合、大协作的工作方式，依法依章程开展工作。</w:t>
      </w:r>
    </w:p>
    <w:p>
      <w:pPr>
        <w:pStyle w:val="8"/>
        <w:tabs>
          <w:tab w:val="left" w:pos="1080"/>
        </w:tabs>
        <w:spacing w:line="580" w:lineRule="atLeast"/>
        <w:ind w:firstLine="640" w:firstLineChars="200"/>
        <w:jc w:val="both"/>
        <w:rPr>
          <w:rFonts w:ascii="仿宋_GB2312" w:hAnsi="仿宋_GB2312" w:eastAsia="仿宋_GB2312" w:cs="仿宋_GB2312"/>
          <w:sz w:val="32"/>
          <w:szCs w:val="32"/>
        </w:rPr>
      </w:pPr>
      <w:bookmarkStart w:id="4" w:name="bookmark4"/>
      <w:r>
        <w:rPr>
          <w:rFonts w:hint="eastAsia" w:ascii="仿宋_GB2312" w:hAnsi="仿宋_GB2312" w:eastAsia="仿宋_GB2312" w:cs="仿宋_GB2312"/>
          <w:sz w:val="32"/>
          <w:szCs w:val="32"/>
        </w:rPr>
        <w:t>二</w:t>
      </w:r>
      <w:bookmarkEnd w:id="4"/>
      <w:r>
        <w:rPr>
          <w:rFonts w:hint="eastAsia" w:ascii="仿宋_GB2312" w:hAnsi="仿宋_GB2312" w:eastAsia="仿宋_GB2312" w:cs="仿宋_GB2312"/>
          <w:sz w:val="32"/>
          <w:szCs w:val="32"/>
        </w:rPr>
        <w:t>、高校科协的宗旨</w:t>
      </w:r>
    </w:p>
    <w:p>
      <w:pPr>
        <w:pStyle w:val="8"/>
        <w:spacing w:line="5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高举中国特色社会主义伟大旗帜，坚持以马克思列宁主义、毛泽东思想、邓小平理论</w:t>
      </w:r>
      <w:r>
        <w:rPr>
          <w:rFonts w:hint="eastAsia" w:ascii="仿宋_GB2312" w:hAnsi="仿宋_GB2312" w:eastAsia="仿宋_GB2312" w:cs="仿宋_GB2312"/>
          <w:sz w:val="32"/>
          <w:szCs w:val="32"/>
          <w:lang w:val="zh-CN" w:eastAsia="zh-CN"/>
        </w:rPr>
        <w:t>、“三</w:t>
      </w:r>
      <w:r>
        <w:rPr>
          <w:rFonts w:hint="eastAsia" w:ascii="仿宋_GB2312" w:hAnsi="仿宋_GB2312" w:eastAsia="仿宋_GB2312" w:cs="仿宋_GB2312"/>
          <w:sz w:val="32"/>
          <w:szCs w:val="32"/>
        </w:rPr>
        <w:t>个代表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要思想、科学发展观、习近平新时代中国特色社会主义思想为指导，贯彻党的教育方针和科学技术工作方针，围绕高校人才培养、科学研究、社会服务、文化传承创新和对外交流合作，认真履行为科学技术工作者服务、为创新驱动发展服务、为提高全民科学素质服务、为党和政府科学决策服务的职责定位，促进科学技术的繁荣和发展，促进科学技术的普及和推广，促进科技人才的成长和提高，把广大科技工作者更加紧密地团结凝聚在党的周围，为加快建设创新型国家、实现中华民族伟大复兴的中国梦而努力奋斗。</w:t>
      </w:r>
    </w:p>
    <w:p>
      <w:pPr>
        <w:pStyle w:val="8"/>
        <w:tabs>
          <w:tab w:val="left" w:pos="1080"/>
        </w:tabs>
        <w:spacing w:line="580" w:lineRule="atLeast"/>
        <w:ind w:firstLine="640" w:firstLineChars="200"/>
        <w:jc w:val="both"/>
        <w:rPr>
          <w:rFonts w:ascii="仿宋_GB2312" w:hAnsi="仿宋_GB2312" w:eastAsia="仿宋_GB2312" w:cs="仿宋_GB2312"/>
          <w:sz w:val="32"/>
          <w:szCs w:val="32"/>
        </w:rPr>
      </w:pPr>
      <w:bookmarkStart w:id="5" w:name="bookmark5"/>
      <w:r>
        <w:rPr>
          <w:rFonts w:hint="eastAsia" w:ascii="仿宋_GB2312" w:hAnsi="仿宋_GB2312" w:eastAsia="仿宋_GB2312" w:cs="仿宋_GB2312"/>
          <w:sz w:val="32"/>
          <w:szCs w:val="32"/>
        </w:rPr>
        <w:t>三</w:t>
      </w:r>
      <w:bookmarkEnd w:id="5"/>
      <w:r>
        <w:rPr>
          <w:rFonts w:hint="eastAsia" w:ascii="仿宋_GB2312" w:hAnsi="仿宋_GB2312" w:eastAsia="仿宋_GB2312" w:cs="仿宋_GB2312"/>
          <w:sz w:val="32"/>
          <w:szCs w:val="32"/>
        </w:rPr>
        <w:t>、高校科协的主要任务</w:t>
      </w:r>
    </w:p>
    <w:p>
      <w:pPr>
        <w:pStyle w:val="8"/>
        <w:spacing w:line="580" w:lineRule="atLeas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推动学术交流与合作</w:t>
      </w:r>
      <w:r>
        <w:rPr>
          <w:rFonts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rPr>
        <w:t>充分发挥高校学科覆盖面广、科技资源丰富的优势，积极配合科技管理部门，开展跨院系、跨学科、跨领域的学术交流活动，活跃学术思想，促进交叉学科和边缘科学的发展。促进高校之间、高校与其他科研机构、企业之间的交流合作。拓宽国际学术交流渠道，丰富交流形式，帮助高校科技工作者追踪和掌握世界科技发展的方向和趋势，推动高校教育及科研的发展。</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引导组织高校科技工作者围绕国家创新体系建设中的关键问题和经济社会发展中的热点难点问题，组织开展决策咨询，促进科技成果转化。</w:t>
      </w:r>
    </w:p>
    <w:p>
      <w:pPr>
        <w:pStyle w:val="8"/>
        <w:spacing w:line="580" w:lineRule="atLeast"/>
        <w:ind w:firstLine="640" w:firstLineChars="200"/>
        <w:jc w:val="both"/>
        <w:rPr>
          <w:rFonts w:ascii="仿宋_GB2312" w:hAnsi="仿宋_GB2312" w:eastAsia="仿宋_GB2312" w:cs="仿宋_GB2312"/>
          <w:sz w:val="32"/>
          <w:szCs w:val="32"/>
        </w:rPr>
      </w:pPr>
      <w:bookmarkStart w:id="6" w:name="bookmark6"/>
      <w:bookmarkEnd w:id="6"/>
      <w:r>
        <w:rPr>
          <w:rFonts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开展科学技术普及活动。贯彻《全民科学素质行动计划纲要》，组织师生面向公众开展科学技术普及活动。运用高校科普资源，开放实验室、标本室、博物馆、实验示范基地等场所，面向公众普及科学知识。组织师生参与科技周、科普日、科普征文、科普报告、科普创作等活动。整合大学生科普志愿者、科普宣讲</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团、校内科技社团等力量，深入社区、农村、企业、学校开展科普服务。</w:t>
      </w:r>
    </w:p>
    <w:p>
      <w:pPr>
        <w:pStyle w:val="8"/>
        <w:tabs>
          <w:tab w:val="left" w:pos="860"/>
        </w:tabs>
        <w:spacing w:line="580" w:lineRule="atLeast"/>
        <w:ind w:firstLine="640" w:firstLineChars="200"/>
        <w:jc w:val="both"/>
        <w:rPr>
          <w:rFonts w:ascii="仿宋_GB2312" w:hAnsi="仿宋_GB2312" w:eastAsia="仿宋_GB2312" w:cs="仿宋_GB2312"/>
          <w:sz w:val="32"/>
          <w:szCs w:val="32"/>
        </w:rPr>
      </w:pPr>
      <w:bookmarkStart w:id="7" w:name="bookmark7"/>
      <w:bookmarkEnd w:id="7"/>
      <w:r>
        <w:rPr>
          <w:rFonts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举荐和培养优秀科技人才。鼓励老科技工作者发扬“甘为人梯</w:t>
      </w:r>
      <w:r>
        <w:rPr>
          <w:rFonts w:hint="eastAsia" w:ascii="仿宋_GB2312" w:hAnsi="仿宋_GB2312" w:eastAsia="仿宋_GB2312" w:cs="仿宋_GB2312"/>
          <w:sz w:val="32"/>
          <w:szCs w:val="32"/>
          <w:lang w:val="zh-CN" w:eastAsia="zh-CN"/>
        </w:rPr>
        <w:t>”的</w:t>
      </w:r>
      <w:r>
        <w:rPr>
          <w:rFonts w:hint="eastAsia" w:ascii="仿宋_GB2312" w:hAnsi="仿宋_GB2312" w:eastAsia="仿宋_GB2312" w:cs="仿宋_GB2312"/>
          <w:sz w:val="32"/>
          <w:szCs w:val="32"/>
        </w:rPr>
        <w:t>精神</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发挥</w:t>
      </w:r>
      <w:r>
        <w:rPr>
          <w:rFonts w:hint="eastAsia" w:ascii="仿宋_GB2312" w:hAnsi="仿宋_GB2312" w:eastAsia="仿宋_GB2312" w:cs="仿宋_GB2312"/>
          <w:sz w:val="32"/>
          <w:szCs w:val="32"/>
          <w:lang w:val="zh-CN" w:eastAsia="zh-CN"/>
        </w:rPr>
        <w:t>“传</w:t>
      </w:r>
      <w:r>
        <w:rPr>
          <w:rFonts w:hint="eastAsia" w:ascii="仿宋_GB2312" w:hAnsi="仿宋_GB2312" w:eastAsia="仿宋_GB2312" w:cs="仿宋_GB2312"/>
          <w:sz w:val="32"/>
          <w:szCs w:val="32"/>
        </w:rPr>
        <w:t>、帮、带”作用；不拘一格选拔青年科技人才，鼓励青年科技人才勇挑重</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担，支持他们上大舞台、干大事业。配合挂靠在高校的全国和省级、市级学会（协会、研究会）开展工作，支持高校科技工作者加入学术团体，为高校科技工作者参加学术交流活动搭建平台、提供服务。组织高校科技工作者参加“中国科协会员日</w:t>
      </w:r>
      <w:r>
        <w:rPr>
          <w:rFonts w:hint="eastAsia" w:ascii="仿宋_GB2312" w:hAnsi="仿宋_GB2312" w:eastAsia="仿宋_GB2312" w:cs="仿宋_GB2312"/>
          <w:sz w:val="32"/>
          <w:szCs w:val="32"/>
          <w:lang w:val="zh-CN" w:eastAsia="zh-CN"/>
        </w:rPr>
        <w:t>”等</w:t>
      </w:r>
      <w:r>
        <w:rPr>
          <w:rFonts w:hint="eastAsia" w:ascii="仿宋_GB2312" w:hAnsi="仿宋_GB2312" w:eastAsia="仿宋_GB2312" w:cs="仿宋_GB2312"/>
          <w:sz w:val="32"/>
          <w:szCs w:val="32"/>
        </w:rPr>
        <w:t>活动，举荐优秀科技人才参加科技奖项的评选表彰，挖掘和宣传高校科技人才中的先进典型。加强与高校科技工作者联系，及时反映科技工作者的建议、意见和诉求。</w:t>
      </w:r>
    </w:p>
    <w:p>
      <w:pPr>
        <w:pStyle w:val="8"/>
        <w:tabs>
          <w:tab w:val="left" w:pos="860"/>
        </w:tabs>
        <w:spacing w:line="580" w:lineRule="atLeast"/>
        <w:ind w:firstLine="640" w:firstLineChars="200"/>
        <w:jc w:val="both"/>
        <w:rPr>
          <w:rFonts w:ascii="仿宋_GB2312" w:hAnsi="仿宋_GB2312" w:eastAsia="仿宋_GB2312" w:cs="仿宋_GB2312"/>
          <w:sz w:val="32"/>
          <w:szCs w:val="32"/>
        </w:rPr>
      </w:pPr>
      <w:bookmarkStart w:id="8" w:name="bookmark8"/>
      <w:bookmarkEnd w:id="8"/>
      <w:r>
        <w:rPr>
          <w:rFonts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加强科学道德和学风建设宣讲教育。组织高校德才双馨的院士、教师，按照社会主义核心价值体系的要求，向本科生、研究生、青年教师进行科学道德和学风建设宣讲教育，引导其遵守学术规范，坚守学术诚信，完善学术人格，维护学术尊严，摒弃学术不端行为，强化诚信意识和社会责任，弘扬高尚的科学道德，培养优良的科学精神，倡导严谨求实的科学态度，营造健康和谐的科研环境。</w:t>
      </w:r>
    </w:p>
    <w:p>
      <w:pPr>
        <w:pStyle w:val="8"/>
        <w:tabs>
          <w:tab w:val="left" w:pos="860"/>
        </w:tabs>
        <w:spacing w:line="580" w:lineRule="atLeast"/>
        <w:ind w:firstLine="640" w:firstLineChars="200"/>
        <w:jc w:val="both"/>
        <w:rPr>
          <w:rFonts w:ascii="仿宋_GB2312" w:hAnsi="仿宋_GB2312" w:eastAsia="仿宋_GB2312" w:cs="仿宋_GB2312"/>
          <w:sz w:val="32"/>
          <w:szCs w:val="32"/>
        </w:rPr>
      </w:pPr>
      <w:bookmarkStart w:id="9" w:name="bookmark9"/>
      <w:bookmarkEnd w:id="9"/>
      <w:r>
        <w:rPr>
          <w:rFonts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指导学生科技实践活动。指导大学生科协、研究生科协开展活动，鼓励和引导学生崇尚科学，支持和组织在校生参加课外学术科技活动，指导在校生参与科研工作，组织中学生到大学参加“青少年科学营</w:t>
      </w:r>
      <w:r>
        <w:rPr>
          <w:rFonts w:hint="eastAsia" w:ascii="仿宋_GB2312" w:hAnsi="仿宋_GB2312" w:eastAsia="仿宋_GB2312" w:cs="仿宋_GB2312"/>
          <w:sz w:val="32"/>
          <w:szCs w:val="32"/>
          <w:lang w:val="zh-CN" w:eastAsia="zh-CN"/>
        </w:rPr>
        <w:t>”“中</w:t>
      </w:r>
      <w:r>
        <w:rPr>
          <w:rFonts w:hint="eastAsia" w:ascii="仿宋_GB2312" w:hAnsi="仿宋_GB2312" w:eastAsia="仿宋_GB2312" w:cs="仿宋_GB2312"/>
          <w:sz w:val="32"/>
          <w:szCs w:val="32"/>
        </w:rPr>
        <w:t>学生英才计划</w:t>
      </w:r>
      <w:r>
        <w:rPr>
          <w:rFonts w:hint="eastAsia" w:ascii="仿宋_GB2312" w:hAnsi="仿宋_GB2312" w:eastAsia="仿宋_GB2312" w:cs="仿宋_GB2312"/>
          <w:sz w:val="32"/>
          <w:szCs w:val="32"/>
          <w:lang w:val="zh-CN" w:eastAsia="zh-CN"/>
        </w:rPr>
        <w:t>”等</w:t>
      </w:r>
      <w:r>
        <w:rPr>
          <w:rFonts w:hint="eastAsia" w:ascii="仿宋_GB2312" w:hAnsi="仿宋_GB2312" w:eastAsia="仿宋_GB2312" w:cs="仿宋_GB2312"/>
          <w:sz w:val="32"/>
          <w:szCs w:val="32"/>
        </w:rPr>
        <w:t>特色科技实践活动，提升学生科技素质，培养科技后备力量。</w:t>
      </w:r>
    </w:p>
    <w:p>
      <w:pPr>
        <w:pStyle w:val="8"/>
        <w:spacing w:line="580" w:lineRule="atLeast"/>
        <w:ind w:firstLine="640" w:firstLineChars="200"/>
        <w:jc w:val="both"/>
        <w:rPr>
          <w:rFonts w:ascii="仿宋_GB2312" w:hAnsi="仿宋_GB2312" w:eastAsia="仿宋_GB2312" w:cs="仿宋_GB2312"/>
          <w:sz w:val="32"/>
          <w:szCs w:val="32"/>
        </w:rPr>
      </w:pPr>
      <w:bookmarkStart w:id="10" w:name="bookmark10"/>
      <w:r>
        <w:rPr>
          <w:rFonts w:hint="eastAsia" w:ascii="仿宋_GB2312" w:hAnsi="仿宋_GB2312" w:eastAsia="仿宋_GB2312" w:cs="仿宋_GB2312"/>
          <w:sz w:val="32"/>
          <w:szCs w:val="32"/>
        </w:rPr>
        <w:t>四</w:t>
      </w:r>
      <w:bookmarkEnd w:id="10"/>
      <w:r>
        <w:rPr>
          <w:rFonts w:hint="eastAsia" w:ascii="仿宋_GB2312" w:hAnsi="仿宋_GB2312" w:eastAsia="仿宋_GB2312" w:cs="仿宋_GB2312"/>
          <w:sz w:val="32"/>
          <w:szCs w:val="32"/>
        </w:rPr>
        <w:t>、高校科协的组织建设和工作机制</w:t>
      </w:r>
    </w:p>
    <w:p>
      <w:pPr>
        <w:pStyle w:val="8"/>
        <w:spacing w:line="5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高校科协是中国科协的基层组织，高校成立科协组织，须承认《中国科学技术协会章程》，应拥有一定数量科技工作者，具备独立负责地开展工作的条件，有适合做科协工作的人选，并经高校党的隶属关系所在地科协批准成立，成为其团体会员并接受其业务指导。</w:t>
      </w:r>
    </w:p>
    <w:p>
      <w:pPr>
        <w:pStyle w:val="8"/>
        <w:spacing w:line="5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高校科协会员（代表）大会和它选举产生的委员会是高校科协的领导机构。会员（代表）大会一般每三至五年召开一次，委员会会议每年召开一次。会员（代表）大会闭会期间，委员会领导高校科协工作。委员会设主席一人，副主席若干人，主席、副主席应由校级领导或知名专家担任。根据需要，高校科协可设立常务委员会，常务委员会会议每年召开一至两次。</w:t>
      </w:r>
    </w:p>
    <w:p>
      <w:pPr>
        <w:pStyle w:val="8"/>
        <w:spacing w:line="5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高校科协会员由团体会员和个人会员构成。高校建立的大学生科协、研究生科协、青年教师科协、离退休教师科协以及高校院系建立的科协组织等为高校科协的团体会员。在高校工作的各级科协所属学会（协会、研究会）会员，可自然成为高校科协个人会员；具有</w:t>
      </w:r>
      <w:bookmarkStart w:id="11" w:name="_GoBack"/>
      <w:bookmarkEnd w:id="11"/>
      <w:r>
        <w:rPr>
          <w:rFonts w:hint="eastAsia" w:ascii="仿宋_GB2312" w:hAnsi="仿宋_GB2312" w:eastAsia="仿宋_GB2312" w:cs="仿宋_GB2312"/>
          <w:sz w:val="32"/>
          <w:szCs w:val="32"/>
        </w:rPr>
        <w:t>专业技术职务的教学、科研、科技管理人员，可成为高校科协个人会员。会员的入会程序和会员的权利、义务，由高校科协根据高校实际情况规定。</w:t>
      </w:r>
    </w:p>
    <w:p>
      <w:pPr>
        <w:pStyle w:val="8"/>
        <w:spacing w:line="5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高校科协的办事机构为秘书处（办公室），在委员会的领导下开展工作，秘书处（办公室）设在高校科研管理部门。秘书处一般应设秘书长</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人，主持秘书处的日常工作，可由科研管理部门负责人兼任。秘书长人选由主席提名，经委员会或常务委员会审议通过。</w:t>
      </w:r>
    </w:p>
    <w:p>
      <w:pPr>
        <w:spacing w:line="580" w:lineRule="atLeast"/>
        <w:ind w:firstLine="480" w:firstLineChars="20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falt">
    <w:altName w:val="Microsoft JhengHei"/>
    <w:panose1 w:val="00000000000000000000"/>
    <w:charset w:val="88"/>
    <w:family w:val="auto"/>
    <w:pitch w:val="default"/>
    <w:sig w:usb0="00000000" w:usb1="00000000" w:usb2="00000010" w:usb3="00000000" w:csb0="00100000" w:csb1="00000000"/>
  </w:font>
  <w:font w:name="仿宋_GB2312">
    <w:panose1 w:val="02010609030101010101"/>
    <w:charset w:val="86"/>
    <w:family w:val="modern"/>
    <w:pitch w:val="default"/>
    <w:sig w:usb0="00000001" w:usb1="080E0000" w:usb2="00000000" w:usb3="00000000" w:csb0="00040000"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15" o:spid="_x0000_s4097" o:spt="202" type="#_x0000_t202" style="position:absolute;left:0pt;margin-left:442.15pt;margin-top:763.1pt;height:9pt;width:60.85pt;mso-position-horizontal-relative:page;mso-position-vertical-relative:page;mso-wrap-style:none;z-index:-251657216;mso-width-relative:page;mso-height-relative:page;" filled="f" stroked="f" coordsize="21600,21600">
          <v:path/>
          <v:fill on="f" focussize="0,0"/>
          <v:stroke on="f" joinstyle="miter"/>
          <v:imagedata o:title=""/>
          <o:lock v:ext="edit"/>
          <v:textbox inset="0mm,0mm,0mm,0mm" style="mso-fit-shape-to-text:t;">
            <w:txbxContent>
              <w:p>
                <w:pPr>
                  <w:rPr>
                    <w:sz w:val="28"/>
                    <w:szCs w:val="28"/>
                  </w:rPr>
                </w:pPr>
                <w:r>
                  <w:rPr>
                    <w:rFonts w:ascii="Courier New" w:hAnsi="Courier New" w:cs="Courier New"/>
                    <w:sz w:val="28"/>
                    <w:szCs w:val="28"/>
                  </w:rPr>
                  <w:t>—</w:t>
                </w:r>
                <w:r>
                  <w:fldChar w:fldCharType="begin"/>
                </w:r>
                <w:r>
                  <w:instrText xml:space="preserve"> PAGE \* MERGEFORMAT </w:instrText>
                </w:r>
                <w:r>
                  <w:fldChar w:fldCharType="separate"/>
                </w:r>
                <w:r>
                  <w:rPr>
                    <w:rFonts w:ascii="Courier New" w:hAnsi="Courier New" w:cs="Courier New"/>
                    <w:sz w:val="28"/>
                    <w:szCs w:val="28"/>
                  </w:rPr>
                  <w:t>14</w:t>
                </w:r>
                <w:r>
                  <w:rPr>
                    <w:rFonts w:ascii="Courier New" w:hAnsi="Courier New" w:cs="Courier New"/>
                    <w:sz w:val="28"/>
                    <w:szCs w:val="28"/>
                  </w:rPr>
                  <w:fldChar w:fldCharType="end"/>
                </w:r>
                <w:r>
                  <w:rPr>
                    <w:rFonts w:ascii="Courier New" w:hAnsi="Courier New" w:cs="Courier New"/>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ljNDllMzg3ZTcxODc4MGM4ZGE4YTQxNTUwZDRkMjIifQ=="/>
  </w:docVars>
  <w:rsids>
    <w:rsidRoot w:val="007B214D"/>
    <w:rsid w:val="00096C81"/>
    <w:rsid w:val="00167B66"/>
    <w:rsid w:val="001B0998"/>
    <w:rsid w:val="001E2623"/>
    <w:rsid w:val="002559BA"/>
    <w:rsid w:val="003E55B5"/>
    <w:rsid w:val="00457802"/>
    <w:rsid w:val="004E169D"/>
    <w:rsid w:val="0054536E"/>
    <w:rsid w:val="005D4B08"/>
    <w:rsid w:val="005E15B4"/>
    <w:rsid w:val="00612190"/>
    <w:rsid w:val="00623C15"/>
    <w:rsid w:val="00655ADC"/>
    <w:rsid w:val="00696C0C"/>
    <w:rsid w:val="006A619C"/>
    <w:rsid w:val="007B214D"/>
    <w:rsid w:val="0080503C"/>
    <w:rsid w:val="00963C05"/>
    <w:rsid w:val="009861C0"/>
    <w:rsid w:val="00A95221"/>
    <w:rsid w:val="00AE775F"/>
    <w:rsid w:val="00B62CC0"/>
    <w:rsid w:val="00B67BFE"/>
    <w:rsid w:val="00BE2B6A"/>
    <w:rsid w:val="00C1515F"/>
    <w:rsid w:val="00C71D0E"/>
    <w:rsid w:val="00CB0032"/>
    <w:rsid w:val="00CD5A77"/>
    <w:rsid w:val="00CE7F88"/>
    <w:rsid w:val="00D3611D"/>
    <w:rsid w:val="00D95D0C"/>
    <w:rsid w:val="00E262C0"/>
    <w:rsid w:val="00E50C71"/>
    <w:rsid w:val="00E54B22"/>
    <w:rsid w:val="00F85A21"/>
    <w:rsid w:val="00FF73A7"/>
    <w:rsid w:val="146D6000"/>
    <w:rsid w:val="15051488"/>
    <w:rsid w:val="198F2F29"/>
    <w:rsid w:val="3648231E"/>
    <w:rsid w:val="51AC390E"/>
    <w:rsid w:val="53615306"/>
    <w:rsid w:val="781B2FF7"/>
    <w:rsid w:val="7885591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color w:val="000000"/>
      <w:kern w:val="0"/>
      <w:sz w:val="24"/>
      <w:szCs w:val="24"/>
      <w:lang w:val="en-US" w:eastAsia="en-US"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qFormat/>
    <w:uiPriority w:val="99"/>
    <w:rPr>
      <w:sz w:val="18"/>
      <w:szCs w:val="18"/>
    </w:rPr>
  </w:style>
  <w:style w:type="paragraph" w:styleId="3">
    <w:name w:val="footer"/>
    <w:basedOn w:val="1"/>
    <w:link w:val="13"/>
    <w:qFormat/>
    <w:uiPriority w:val="99"/>
    <w:pPr>
      <w:tabs>
        <w:tab w:val="center" w:pos="4153"/>
        <w:tab w:val="right" w:pos="8306"/>
      </w:tabs>
      <w:snapToGrid w:val="0"/>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Heading #1|1"/>
    <w:basedOn w:val="1"/>
    <w:uiPriority w:val="99"/>
    <w:pPr>
      <w:spacing w:before="640" w:after="440"/>
      <w:jc w:val="center"/>
      <w:outlineLvl w:val="0"/>
    </w:pPr>
    <w:rPr>
      <w:rFonts w:ascii="MingLiUfalt" w:hAnsi="MingLiUfalt" w:eastAsia="MingLiUfalt" w:cs="MingLiUfalt"/>
      <w:sz w:val="40"/>
      <w:szCs w:val="40"/>
      <w:lang w:val="zh-TW" w:eastAsia="zh-TW"/>
    </w:rPr>
  </w:style>
  <w:style w:type="paragraph" w:customStyle="1" w:styleId="8">
    <w:name w:val="Body text|1"/>
    <w:basedOn w:val="1"/>
    <w:qFormat/>
    <w:uiPriority w:val="99"/>
    <w:pPr>
      <w:spacing w:line="391" w:lineRule="auto"/>
      <w:ind w:firstLine="400"/>
    </w:pPr>
    <w:rPr>
      <w:rFonts w:ascii="MingLiUfalt" w:hAnsi="MingLiUfalt" w:eastAsia="MingLiUfalt" w:cs="MingLiUfalt"/>
      <w:lang w:val="zh-TW" w:eastAsia="zh-TW"/>
    </w:rPr>
  </w:style>
  <w:style w:type="paragraph" w:customStyle="1" w:styleId="9">
    <w:name w:val="Body text|2"/>
    <w:basedOn w:val="1"/>
    <w:qFormat/>
    <w:uiPriority w:val="99"/>
    <w:pPr>
      <w:spacing w:line="386" w:lineRule="exact"/>
      <w:ind w:firstLine="440"/>
    </w:pPr>
    <w:rPr>
      <w:rFonts w:ascii="MingLiUfalt" w:hAnsi="MingLiUfalt" w:eastAsia="MingLiUfalt" w:cs="MingLiUfalt"/>
      <w:sz w:val="20"/>
      <w:szCs w:val="20"/>
      <w:lang w:val="zh-TW" w:eastAsia="zh-TW"/>
    </w:rPr>
  </w:style>
  <w:style w:type="paragraph" w:customStyle="1" w:styleId="10">
    <w:name w:val="Heading #2|1"/>
    <w:basedOn w:val="1"/>
    <w:qFormat/>
    <w:uiPriority w:val="99"/>
    <w:pPr>
      <w:spacing w:after="450"/>
      <w:ind w:left="4640"/>
      <w:outlineLvl w:val="1"/>
    </w:pPr>
    <w:rPr>
      <w:rFonts w:ascii="Courier New" w:hAnsi="Courier New" w:cs="Courier New"/>
      <w:sz w:val="28"/>
      <w:szCs w:val="28"/>
      <w:lang w:val="zh-TW" w:eastAsia="zh-TW"/>
    </w:rPr>
  </w:style>
  <w:style w:type="paragraph" w:customStyle="1" w:styleId="11">
    <w:name w:val="Body text|3"/>
    <w:basedOn w:val="1"/>
    <w:qFormat/>
    <w:uiPriority w:val="99"/>
    <w:pPr>
      <w:spacing w:after="340" w:line="372" w:lineRule="auto"/>
      <w:ind w:left="4660"/>
    </w:pPr>
    <w:rPr>
      <w:rFonts w:ascii="Courier New" w:hAnsi="Courier New" w:cs="Courier New"/>
      <w:sz w:val="22"/>
      <w:szCs w:val="22"/>
      <w:lang w:val="zh-TW" w:eastAsia="zh-TW"/>
    </w:rPr>
  </w:style>
  <w:style w:type="character" w:customStyle="1" w:styleId="12">
    <w:name w:val="Header Char"/>
    <w:basedOn w:val="6"/>
    <w:link w:val="4"/>
    <w:semiHidden/>
    <w:qFormat/>
    <w:locked/>
    <w:uiPriority w:val="99"/>
    <w:rPr>
      <w:rFonts w:ascii="Times New Roman" w:hAnsi="Times New Roman" w:cs="Times New Roman"/>
      <w:color w:val="000000"/>
      <w:kern w:val="0"/>
      <w:sz w:val="18"/>
      <w:szCs w:val="18"/>
      <w:lang w:eastAsia="en-US"/>
    </w:rPr>
  </w:style>
  <w:style w:type="character" w:customStyle="1" w:styleId="13">
    <w:name w:val="Footer Char"/>
    <w:basedOn w:val="6"/>
    <w:link w:val="3"/>
    <w:semiHidden/>
    <w:qFormat/>
    <w:locked/>
    <w:uiPriority w:val="99"/>
    <w:rPr>
      <w:rFonts w:ascii="Times New Roman" w:hAnsi="Times New Roman" w:cs="Times New Roman"/>
      <w:color w:val="000000"/>
      <w:kern w:val="0"/>
      <w:sz w:val="18"/>
      <w:szCs w:val="18"/>
      <w:lang w:eastAsia="en-US"/>
    </w:rPr>
  </w:style>
  <w:style w:type="character" w:customStyle="1" w:styleId="14">
    <w:name w:val="Balloon Text Char"/>
    <w:basedOn w:val="6"/>
    <w:link w:val="2"/>
    <w:semiHidden/>
    <w:qFormat/>
    <w:locked/>
    <w:uiPriority w:val="99"/>
    <w:rPr>
      <w:rFonts w:ascii="Times New Roman" w:hAnsi="Times New Roman" w:cs="Times New Roman"/>
      <w:color w:val="000000"/>
      <w:kern w:val="0"/>
      <w:sz w:val="2"/>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2016</Words>
  <Characters>2021</Characters>
  <Lines>0</Lines>
  <Paragraphs>0</Paragraphs>
  <TotalTime>183</TotalTime>
  <ScaleCrop>false</ScaleCrop>
  <LinksUpToDate>false</LinksUpToDate>
  <CharactersWithSpaces>2025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洪雯雯</cp:lastModifiedBy>
  <cp:lastPrinted>2020-12-03T05:44:00Z</cp:lastPrinted>
  <dcterms:modified xsi:type="dcterms:W3CDTF">2024-06-21T07:12:21Z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A947AB2699F34D34818EEA6924356B3B_12</vt:lpwstr>
  </property>
</Properties>
</file>