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A49B1">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附件5 </w:t>
      </w:r>
    </w:p>
    <w:p w14:paraId="0A9A3C0A">
      <w:pPr>
        <w:keepNext w:val="0"/>
        <w:keepLines w:val="0"/>
        <w:widowControl/>
        <w:suppressLineNumbers w:val="0"/>
        <w:jc w:val="left"/>
        <w:rPr>
          <w:rFonts w:hint="eastAsia" w:ascii="方正仿宋_GB18030" w:hAnsi="方正仿宋_GB18030" w:eastAsia="方正仿宋_GB18030" w:cs="方正仿宋_GB18030"/>
          <w:b/>
          <w:bCs/>
          <w:sz w:val="20"/>
          <w:szCs w:val="22"/>
        </w:rPr>
      </w:pPr>
      <w:bookmarkStart w:id="0" w:name="_GoBack"/>
      <w:r>
        <w:rPr>
          <w:rFonts w:hint="eastAsia" w:ascii="方正仿宋_GB18030" w:hAnsi="方正仿宋_GB18030" w:eastAsia="方正仿宋_GB18030" w:cs="方正仿宋_GB18030"/>
          <w:b/>
          <w:bCs/>
          <w:color w:val="000000"/>
          <w:kern w:val="0"/>
          <w:sz w:val="40"/>
          <w:szCs w:val="40"/>
          <w:lang w:val="en-US" w:eastAsia="zh-CN" w:bidi="ar"/>
        </w:rPr>
        <w:t xml:space="preserve">2025年辽宁中华职业教育社科研课题选题指南 </w:t>
      </w:r>
    </w:p>
    <w:bookmarkEnd w:id="0"/>
    <w:p w14:paraId="2168DB3C">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重点参考方向： </w:t>
      </w:r>
    </w:p>
    <w:p w14:paraId="191B4CB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一、充分发挥专门委员会作用，加强职业教育代表人士队伍思想政治引领工作的实践探索 </w:t>
      </w:r>
    </w:p>
    <w:p w14:paraId="53C493A8">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 职教社专门委员会服务辽宁省社会经济发展的策略研究 </w:t>
      </w:r>
    </w:p>
    <w:p w14:paraId="7FECE8D8">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 职教社专门委员会建言献策机制研究 </w:t>
      </w:r>
    </w:p>
    <w:p w14:paraId="5E89C88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 职教社专门委员会高质量调研工作机制研究 </w:t>
      </w:r>
    </w:p>
    <w:p w14:paraId="02CAFC53">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 其他相关选题 </w:t>
      </w:r>
    </w:p>
    <w:p w14:paraId="153FF15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二、围绕党委政府中心工作，职业教育如何助力我省经济发展和新时代 “六地”建设 </w:t>
      </w:r>
    </w:p>
    <w:p w14:paraId="591CFCA2">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 职业教育赋能银发经济：人才培育与产业协同发展路径研究 </w:t>
      </w:r>
    </w:p>
    <w:p w14:paraId="377A8E6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6. 职业教育服务银发经济：养老护理技能培训与产业需求对接研究 </w:t>
      </w:r>
    </w:p>
    <w:p w14:paraId="4668AA9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7. 银发经济时代职业教育适老化服务人才培养策略研究 </w:t>
      </w:r>
    </w:p>
    <w:p w14:paraId="26600CF7">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8. 康养经济视角下智慧康养类专业建设与区域经济适配性研究 </w:t>
      </w:r>
    </w:p>
    <w:p w14:paraId="1C2DC28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9. 冰雪经济产业链与职业教育技能型人才供给的匹配机制研究 </w:t>
      </w:r>
    </w:p>
    <w:p w14:paraId="31DB7C6B">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10. 冰雪经济视角下冰雪运动服务专业群建设与产业升级研究 </w:t>
      </w:r>
    </w:p>
    <w:p w14:paraId="23BF82F2">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11. 冰雪装备制造业驱动下“机械制造+冰雪专业群”协同路径研究 </w:t>
      </w:r>
    </w:p>
    <w:p w14:paraId="6A5DACAC">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12. 冰雪文旅经济圈冰雪运动服务类专业职教课程适配性研究 </w:t>
      </w:r>
    </w:p>
    <w:p w14:paraId="76DAE34B">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13. “六地”建设背景下职业教育服务高品质文体旅融合发展的模式创新研究 </w:t>
      </w:r>
    </w:p>
    <w:p w14:paraId="217D690F">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14. 其他相关选题 </w:t>
      </w:r>
    </w:p>
    <w:p w14:paraId="199534B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三、教育强省与职业教育、民办教育高质量发展研究 </w:t>
      </w:r>
    </w:p>
    <w:p w14:paraId="572FFAFE">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15. 辽宁省装备制造类专业“双师型”教师能力标准与培养路径研究 </w:t>
      </w:r>
    </w:p>
    <w:p w14:paraId="7D83017B">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16. 辽宁沿海经济带职业教育“岗课赛证”融通模式研究 </w:t>
      </w:r>
    </w:p>
    <w:p w14:paraId="68A7D94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17. 辽宁临港产业人才需求适配性研究 </w:t>
      </w:r>
    </w:p>
    <w:p w14:paraId="37354481">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18. 辽宁老工业基地职业教育“双元制”本土化研究 </w:t>
      </w:r>
    </w:p>
    <w:p w14:paraId="0F71DCFF">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19. 沈阳现代化都市圈职业教育赋能智能装备产业升级研究 </w:t>
      </w:r>
    </w:p>
    <w:p w14:paraId="3435F937">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20. 职业院校赋能辽宁“老字号、原字号、新字号”产业升级研究 </w:t>
      </w:r>
    </w:p>
    <w:p w14:paraId="1A4EF7A1">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21. 乡村振兴战略下涉农职业教育专业群建设与县域特色农业产业适配性研究 </w:t>
      </w:r>
    </w:p>
    <w:p w14:paraId="7FD1440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22. 教育强省战略中辽宁省民办高校特色化办学路径与区域文化传承创新研究 </w:t>
      </w:r>
    </w:p>
    <w:p w14:paraId="15B2A970">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23. 民办教育国际化人才培养模式与辽宁自贸区建设适配性研究 </w:t>
      </w:r>
    </w:p>
    <w:p w14:paraId="2352026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24. 民办高校数字技术专业群建设赋能数字辽宁战略研究 </w:t>
      </w:r>
    </w:p>
    <w:p w14:paraId="6F3832EE">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25. 其他相关选题 </w:t>
      </w:r>
    </w:p>
    <w:p w14:paraId="442963D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其他方向： </w:t>
      </w:r>
    </w:p>
    <w:p w14:paraId="33C3A560">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一、黄炎培职业教育思想研究类 </w:t>
      </w:r>
    </w:p>
    <w:p w14:paraId="450DA268">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26. 黄炎培职业教育目标与高质量就业研究 </w:t>
      </w:r>
    </w:p>
    <w:p w14:paraId="3B16D231">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27. 黄炎培职业指导观的缘起、发展及启示研究 </w:t>
      </w:r>
    </w:p>
    <w:p w14:paraId="0A3C76E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28. 基于黄炎培职业教育思想的“新四科”人才培养研究 </w:t>
      </w:r>
    </w:p>
    <w:p w14:paraId="753D53A7">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29. 其他相关选题 </w:t>
      </w:r>
    </w:p>
    <w:p w14:paraId="4D5920A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二、战略与趋势类 </w:t>
      </w:r>
    </w:p>
    <w:p w14:paraId="00785B2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30. 中国式现代化建设与辽宁职业教育研究 </w:t>
      </w:r>
    </w:p>
    <w:p w14:paraId="2F0BEDB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31. 辽宁职业教育/民办教育在区域协调发展战略实施中的角色与任务研究 </w:t>
      </w:r>
    </w:p>
    <w:p w14:paraId="6BBDB0DC">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32. 辽宁职业教育/民办教育适应少子化、老龄化、区域人口增减分化等趋势性特征研究 </w:t>
      </w:r>
    </w:p>
    <w:p w14:paraId="7295207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33.辽宁职业教育/民办教育在构建新型城镇化和新型工业化背景下的发展研究 </w:t>
      </w:r>
    </w:p>
    <w:p w14:paraId="37CF748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34.其他相关选题 </w:t>
      </w:r>
    </w:p>
    <w:p w14:paraId="65C7B92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三、思政教育类 </w:t>
      </w:r>
    </w:p>
    <w:p w14:paraId="51F1E97C">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35. 辽宁职业教育/民办教育提升思政引领力的研究 </w:t>
      </w:r>
    </w:p>
    <w:p w14:paraId="06E7E529">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36.辽宁职业教育/民办教育落实立德树人根本任务研究 </w:t>
      </w:r>
    </w:p>
    <w:p w14:paraId="79E4D2FF">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37. 其他相关选题 </w:t>
      </w:r>
    </w:p>
    <w:p w14:paraId="6C1097D9">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四、人才培养与教改类 </w:t>
      </w:r>
    </w:p>
    <w:p w14:paraId="566F63E8">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38. 辽宁职业教育/民办教育适应产业升级的人才培养研究 </w:t>
      </w:r>
    </w:p>
    <w:p w14:paraId="14010F6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39. 辽宁职业教育/民办教育提升学生综合职业能力的实践探索 </w:t>
      </w:r>
    </w:p>
    <w:p w14:paraId="20B9268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40. 辽宁职业教育/民办教育完善学生实习实践制度研究 </w:t>
      </w:r>
    </w:p>
    <w:p w14:paraId="3146E85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41. 辽宁职业教育/民办教育构建家校社协同育人机制研究 </w:t>
      </w:r>
    </w:p>
    <w:p w14:paraId="16DBB4E5">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42. 职普融通背景下职业院校课程体系重构研究 </w:t>
      </w:r>
    </w:p>
    <w:p w14:paraId="4A7E02BC">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43. 其他相关选题 </w:t>
      </w:r>
    </w:p>
    <w:p w14:paraId="7B23DCCF">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五、师资队伍建设类 </w:t>
      </w:r>
    </w:p>
    <w:p w14:paraId="222F254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44. 辽宁职业教育/民办教育加强师德师风建设研究 </w:t>
      </w:r>
    </w:p>
    <w:p w14:paraId="058732F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45.辽宁职业教育/民办教育健全教师评价体系研究 </w:t>
      </w:r>
    </w:p>
    <w:p w14:paraId="0341314D">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46. 其他相关选题 </w:t>
      </w:r>
    </w:p>
    <w:p w14:paraId="04AD324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六、质量保障与发展类 </w:t>
      </w:r>
    </w:p>
    <w:p w14:paraId="41B90189">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47. 辽宁职业教育/民办教育质量评价标准体系构建与完善研究 </w:t>
      </w:r>
    </w:p>
    <w:p w14:paraId="4B1035B0">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48.辽宁职业教育/民办教育 AI 赋能教育教学质量提升研究 </w:t>
      </w:r>
    </w:p>
    <w:p w14:paraId="4CDF09CA">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49. 其他相关选题 </w:t>
      </w:r>
    </w:p>
    <w:p w14:paraId="3F6A7ECB">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七、数字化转型类 </w:t>
      </w:r>
    </w:p>
    <w:p w14:paraId="4FB561B1">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50. 辽宁省职业院校/民办院校师生数字素养提升研究 </w:t>
      </w:r>
    </w:p>
    <w:p w14:paraId="100F4AD0">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51.辽宁职业教育/民办教育数字化转型发展研究 </w:t>
      </w:r>
    </w:p>
    <w:p w14:paraId="0207FB9D">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52. 其他相关选题 </w:t>
      </w:r>
    </w:p>
    <w:p w14:paraId="3A459EB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b/>
          <w:bCs/>
          <w:color w:val="000000"/>
          <w:kern w:val="0"/>
          <w:sz w:val="28"/>
          <w:szCs w:val="28"/>
          <w:lang w:val="en-US" w:eastAsia="zh-CN" w:bidi="ar"/>
        </w:rPr>
        <w:t xml:space="preserve">八、产教融合类 </w:t>
      </w:r>
    </w:p>
    <w:p w14:paraId="11EACCB9">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53. 辽宁省职业教育/民办教育产学研用深度合作研究 </w:t>
      </w:r>
    </w:p>
    <w:p w14:paraId="138623C6">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54.基于产教融合的职业院校/民办院校课程体系创新研究 </w:t>
      </w:r>
    </w:p>
    <w:p w14:paraId="7DD93204">
      <w:pPr>
        <w:keepNext w:val="0"/>
        <w:keepLines w:val="0"/>
        <w:widowControl/>
        <w:suppressLineNumbers w:val="0"/>
        <w:jc w:val="left"/>
        <w:rPr>
          <w:rFonts w:hint="eastAsia" w:ascii="方正仿宋_GB18030" w:hAnsi="方正仿宋_GB18030" w:eastAsia="方正仿宋_GB18030" w:cs="方正仿宋_GB18030"/>
          <w:sz w:val="20"/>
          <w:szCs w:val="22"/>
        </w:rPr>
      </w:pPr>
      <w:r>
        <w:rPr>
          <w:rFonts w:hint="eastAsia" w:ascii="方正仿宋_GB18030" w:hAnsi="方正仿宋_GB18030" w:eastAsia="方正仿宋_GB18030" w:cs="方正仿宋_GB18030"/>
          <w:color w:val="000000"/>
          <w:kern w:val="0"/>
          <w:sz w:val="28"/>
          <w:szCs w:val="28"/>
          <w:lang w:val="en-US" w:eastAsia="zh-CN" w:bidi="ar"/>
        </w:rPr>
        <w:t xml:space="preserve">55. 其他相关选题 </w:t>
      </w:r>
    </w:p>
    <w:p w14:paraId="33A58181">
      <w:pPr>
        <w:keepNext w:val="0"/>
        <w:keepLines w:val="0"/>
        <w:widowControl/>
        <w:suppressLineNumbers w:val="0"/>
        <w:jc w:val="left"/>
        <w:rPr>
          <w:sz w:val="20"/>
          <w:szCs w:val="22"/>
        </w:rPr>
      </w:pPr>
      <w:r>
        <w:rPr>
          <w:rFonts w:hint="default" w:ascii="DengXian" w:hAnsi="DengXian" w:eastAsia="DengXian" w:cs="DengXian"/>
          <w:b/>
          <w:bCs/>
          <w:color w:val="000000"/>
          <w:kern w:val="0"/>
          <w:sz w:val="28"/>
          <w:szCs w:val="28"/>
          <w:lang w:val="en-US" w:eastAsia="zh-CN" w:bidi="ar"/>
        </w:rPr>
        <w:t xml:space="preserve">九、社会服务与特色发展类 </w:t>
      </w:r>
    </w:p>
    <w:p w14:paraId="4B77D1BF">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56. 职业教育/民办教育推动辽宁城乡融合发展研究 </w:t>
      </w:r>
    </w:p>
    <w:p w14:paraId="188FECCF">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57. 基于辽宁产业集群发展的职业教育/民办教育专业集群研究 </w:t>
      </w:r>
    </w:p>
    <w:p w14:paraId="302AF4EA">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58. 辽宁“一圈一带两区”区域发展格局中职业教育布局优化研究 </w:t>
      </w:r>
    </w:p>
    <w:p w14:paraId="6BBF193A">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59. 职业教育/民办教育提升辽宁文化软实力研究 </w:t>
      </w:r>
    </w:p>
    <w:p w14:paraId="690E6800">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60. 中国各省学分银行制度建设比较研究 </w:t>
      </w:r>
    </w:p>
    <w:p w14:paraId="4CE7727F">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61. 其他相关选题 </w:t>
      </w:r>
    </w:p>
    <w:p w14:paraId="52505E35">
      <w:pPr>
        <w:keepNext w:val="0"/>
        <w:keepLines w:val="0"/>
        <w:widowControl/>
        <w:suppressLineNumbers w:val="0"/>
        <w:jc w:val="left"/>
        <w:rPr>
          <w:rFonts w:hint="default" w:ascii="方正仿宋_GB18030" w:hAnsi="方正仿宋_GB18030" w:eastAsia="方正仿宋_GB18030" w:cs="方正仿宋_GB18030"/>
          <w:color w:val="000000"/>
          <w:kern w:val="0"/>
          <w:sz w:val="28"/>
          <w:szCs w:val="28"/>
          <w:lang w:val="en-US" w:eastAsia="zh-CN" w:bidi="ar"/>
        </w:rPr>
      </w:pPr>
      <w:r>
        <w:rPr>
          <w:rFonts w:hint="default" w:ascii="方正仿宋_GB18030" w:hAnsi="方正仿宋_GB18030" w:eastAsia="方正仿宋_GB18030" w:cs="方正仿宋_GB18030"/>
          <w:color w:val="000000"/>
          <w:kern w:val="0"/>
          <w:sz w:val="28"/>
          <w:szCs w:val="28"/>
          <w:lang w:val="en-US" w:eastAsia="zh-CN" w:bidi="ar"/>
        </w:rPr>
        <w:t xml:space="preserve">备注：该指南中符号“/”表示职业教育和民办教育领域可任选其一作为具体的研究选题。 </w:t>
      </w:r>
    </w:p>
    <w:p w14:paraId="36771BDD">
      <w:pPr>
        <w:keepNext w:val="0"/>
        <w:keepLines w:val="0"/>
        <w:widowControl/>
        <w:suppressLineNumbers w:val="0"/>
        <w:jc w:val="left"/>
        <w:rPr>
          <w:rFonts w:hint="eastAsia" w:ascii="方正仿宋_GB18030" w:hAnsi="方正仿宋_GB18030" w:eastAsia="方正仿宋_GB18030" w:cs="方正仿宋_GB18030"/>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embedRegular r:id="rId1" w:fontKey="{F48DC5B9-F42C-422B-92D3-AA6E37931EAD}"/>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2" w:fontKey="{94384C7D-C841-41E1-86B5-AA40B9C98D38}"/>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31C0"/>
    <w:rsid w:val="4087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2025-05-14T07:10:00Z</dcterms:created>
  <dc:creator>洪雯雯</dc:creator>
  <cp:lastModifiedBy>洪雯雯</cp:lastModifiedBy>
  <dcterms:modified xsi:type="dcterms:W3CDTF">2025-05-14T07:13:40Z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FD2ECC03C3F047768448FB1328496E6D_11</vt:lpwstr>
  </property>
  <property fmtid="{D5CDD505-2E9C-101B-9397-08002B2CF9AE}" pid="4" name="KSOTemplateDocerSaveRecord">
    <vt:lpwstr>eyJoZGlkIjoiNjljNDllMzg3ZTcxODc4MGM4ZGE4YTQxNTUwZDRkMjIiLCJ1c2VySWQiOiI0ODAwMjc1OTUifQ==</vt:lpwstr>
  </property>
</Properties>
</file>